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32"/>
          <w:szCs w:val="32"/>
        </w:rPr>
      </w:pPr>
      <w:r>
        <w:rPr>
          <w:rFonts w:hint="default" w:ascii="Times New Roman" w:hAnsi="Times New Roman" w:cs="Times New Roman"/>
          <w:b/>
          <w:sz w:val="32"/>
          <w:szCs w:val="32"/>
        </w:rPr>
        <w:t>四川省2021年硕士研究生招生报名网上支付说明</w:t>
      </w:r>
    </w:p>
    <w:p>
      <w:pPr>
        <w:rPr>
          <w:rFonts w:hint="default" w:ascii="Times New Roman" w:hAnsi="Times New Roman" w:cs="Times New Roman"/>
          <w:sz w:val="18"/>
          <w:szCs w:val="1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为方便广大考生，我省统一采用考生网上支付的方式收取硕士研究生入学统考的报名考试费。所有选择我省各报考点的考生都必须在规定的网上报名时间内以网上支付的方式交纳报名考试费，否则报名信息无效。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一、依据四川省发改委、省财政厅《关于重新发布全省教育系统考试考务行政事业性收费的通知》（川发改价格[2017]467号）的相关规定，在四川省报名考试的考生，须交硕士研究生报名考试费180元/人。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二、支付前的准备工作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1．银行卡网上支付功能开通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报考考生的银行卡本身不具备“网上银行”支付功能，需要您携带您的个人身份证或其他有效证件、银行卡，到附近的银行柜台去开通“网上银行”功能 (温馨提示：建议您在银行柜台开通网银时，向银行客服人员咨询完整的开通流程并通报预计网上支付金额，以便后续操作。如果您是工商银行的卡，在开通网上银行功能的同时，还要开通“电子商务”功能)。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2．了解支持网上支付的银行及银行客服电话。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三、网上支付注意事项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(一)网上支付：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1．考生在支付报名考试费之前，请一定先阅读相关银行卡的使用说明及注意事项；在交费过程中，随时注意支付平台和银行给出的提示信息，必要时一边对照说明一边进行操作。 </w:t>
      </w:r>
    </w:p>
    <w:p>
      <w:pPr>
        <w:rPr>
          <w:rFonts w:hint="default" w:ascii="Times New Roman" w:hAnsi="Times New Roman" w:cs="Times New Roman"/>
          <w:sz w:val="28"/>
          <w:szCs w:val="28"/>
        </w:rPr>
      </w:pPr>
      <w:r>
        <w:rPr>
          <w:rFonts w:hint="default" w:ascii="Times New Roman" w:hAnsi="Times New Roman" w:cs="Times New Roman"/>
          <w:sz w:val="28"/>
          <w:szCs w:val="28"/>
        </w:rPr>
        <w:t>　　2．请使用IE浏览器，不要使用其它浏览器，以免因系统不兼容导致无法正常支付。考生使用的电脑有可能需要先下载加密程序(IE128位高加密包)、JAVA虚拟机或安全控件(工行、招行、民生银行都需要)才能够满足网上交费要求，建议考生交费前到“下载专区”下载相关程序或银行端安全控件。交费前可先删除IE缓存，可以在IE的工具菜单中选择“Internet选项”，点击</w:t>
      </w:r>
      <w:bookmarkStart w:id="0" w:name="_GoBack"/>
      <w:bookmarkEnd w:id="0"/>
      <w:r>
        <w:rPr>
          <w:rFonts w:hint="default" w:ascii="Times New Roman" w:hAnsi="Times New Roman" w:cs="Times New Roman"/>
          <w:sz w:val="28"/>
          <w:szCs w:val="28"/>
        </w:rPr>
        <w:t xml:space="preserve">“删除cookies”和“删除文件”的按钮后再选择交费。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3．请务必关闭IE浏览器中的百度搜霸工具条、google工具条、MSN工具条；关闭“诺顿网络安全特警”(Norton Internet Security)的弹出窗口拦截功能等类似弹出窗口拦截功能工具，否则很可能会在交费成功后屏蔽掉弹出的交费成功页面。如使用Windows XP操作系统，请关闭操作系统自带的弹出窗口拦截工具。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4．登录硕士生网上报名系统，报名成功后点击“网上交费”。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5．按系统提示选择与自己的银行卡相对应的银行和相应卡种。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6．按要求正确、完整地填写所有信息，“确定”后，系统给出订单号和交易流水号等提示信息(请记住此号，以备查询)，再点击“支付”后，等待系统处理(此时最好不要进行其他操作)。如果支付成功，系统将反馈支付已完成的信息。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7．如果因上网条件或网络传输等原因造成系统速度缓慢，请考生冷静并耐心等待，尽量不要重复点击，如果页面无法显示，可尝试刷新。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8．交费时如果进行到某一步骤出现异常，刷新不起作用，不要按IE浏览器“返回”键，而应重新点击“网上交费”按钮。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9．由于报名人数较多，请尽量提前做准备，尽量避开报名、交费高峰期，以免网络拥堵，影响报名。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10．建议不要多人使用同一台计算机进行网上报名，若条件所制出现多人使用同一计算机进行网上报名或网上交费时，不可同时多开浏览器对2人以上同时进行报名，请依次报名而且前一人必须在完成报名或交费后立即点击报名系统中的退出按钮进行系统退出，并同时关闭浏览器，后一人方可进行报名和交费。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(二)考生对银行卡的自我保护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1．上网环境安全可靠，建议尽量不要在网吧等公共场所使用；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2．尽量在不同场合使用有所区别的密码；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3．牢记密码，如作记录则应妥善保管；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4．考生要分清不同银行卡和不同密码，不同的密码会有不同的用途与功能，如支付密码、取款密码等，考生不要弄混；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5．密码不得告诉他人，包括自己的亲朋好友；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6．在用户登陆或网上付费密码输入时，应防止左右可疑的人窥视；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7．预留密码时不要选用您的身份证、生日、电话、门牌、吉祥、重复或连续等易被他人破译的数字。建议选用既不易被他人猜到，又方便记忆的数字；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8．发现泄密危险时，及时更换密码；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9．不定期更换密码；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10．注意电脑中是否有键盘记录或远程控制等木马程序，使用病毒实时监控程序和网络防火墙，并注意升级更新。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四、网上支付结果咨询与查询  </w:t>
      </w:r>
    </w:p>
    <w:p>
      <w:pPr>
        <w:rPr>
          <w:rFonts w:hint="default" w:ascii="Times New Roman" w:hAnsi="Times New Roman" w:cs="Times New Roman"/>
          <w:sz w:val="28"/>
          <w:szCs w:val="28"/>
        </w:rPr>
      </w:pPr>
      <w:r>
        <w:rPr>
          <w:rFonts w:hint="default" w:ascii="Times New Roman" w:hAnsi="Times New Roman" w:cs="Times New Roman"/>
          <w:color w:val="FF0000"/>
          <w:sz w:val="28"/>
          <w:szCs w:val="28"/>
        </w:rPr>
        <w:t>　　</w:t>
      </w:r>
      <w:r>
        <w:rPr>
          <w:rFonts w:hint="default" w:ascii="Times New Roman" w:hAnsi="Times New Roman" w:cs="Times New Roman"/>
          <w:sz w:val="28"/>
          <w:szCs w:val="28"/>
        </w:rPr>
        <w:t xml:space="preserve">1．关于网上支付的问题，考生可拨打研招网客服热线010-82199588。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2．如果系统没有提示交费失败或成功，考生可通过登录网上银行、电话、ATM、柜台等各种方式查询账户内余额，如果报名考试费已经支出，交费状态未成功，可能出现以下两种情况：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⑴由于网络延时，数据传输滞后，可以稍后重新登陆网站刷新查看交费状态即可。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⑵交费后未记住交费订单号，请联系支付银行卡的相应银行查询银行订单号，并将该订单号提供给研招网客服人工查询交费状态。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3．如果没有交费成功，则需要重新交费。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五、关于退费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1．“招生单位”、“报考点”、“考试方式”三项为报考关键信息，不论是否已支付报名考试费，在提交信息生成报名号后，此三项信息都不允许修改。发现关键信息错选后，考生若要正确报名，应在网上报名截止时间(10月31日)前，取消错误的报考信息，再重新报名、交费，系统将自动完成退费申请操作，逾期将不再受理退费申请。考生未按要求，错选报考点、招生单位、考试方式，未按规定时间到报考点现场确认网报信息或已现场确认未参加考试的，报名无效，已支付的报名考试费不予退还。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2．已报名考生未参加考试，报名考试费不予退还。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3．若因考生网上支付时操作不当，或因网络原因，造成同一报名号重复支付的，将退还重复支付部分的报名考试费。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4．退费原则，由四川省教育考试院负责解释。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5．如果重复支付成功多次，请考生不用担心，除生效一笔之外其它重复支付的款项都会在报名结束后统一退款。一旦出现这种情况，请不要急于在交完报名考试费后立即注销银行卡，否则将给退款造成麻烦。  </w:t>
      </w:r>
    </w:p>
    <w:p>
      <w:pPr>
        <w:rPr>
          <w:rFonts w:hint="default" w:ascii="Times New Roman" w:hAnsi="Times New Roman" w:cs="Times New Roman"/>
          <w:sz w:val="28"/>
          <w:szCs w:val="28"/>
        </w:rPr>
      </w:pPr>
      <w:r>
        <w:rPr>
          <w:rFonts w:hint="default" w:ascii="Times New Roman" w:hAnsi="Times New Roman" w:cs="Times New Roman"/>
          <w:sz w:val="28"/>
          <w:szCs w:val="28"/>
        </w:rPr>
        <w:t>　　6．退费方式：报名截止后，系统将统一进行退费操作。退费返回考生交费所用银行卡账户。因缴费信息核对需要时间较长，退款到账工作将会在12月初陆续完成。因此，考生可在退款工作完毕后一个月之内查询到账情况，发现问题请与研招网客服联系。</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E15"/>
    <w:rsid w:val="000B7E15"/>
    <w:rsid w:val="000D569D"/>
    <w:rsid w:val="000E47C2"/>
    <w:rsid w:val="00153385"/>
    <w:rsid w:val="00205675"/>
    <w:rsid w:val="003358B0"/>
    <w:rsid w:val="00402446"/>
    <w:rsid w:val="004A038B"/>
    <w:rsid w:val="004D7FE3"/>
    <w:rsid w:val="005C2250"/>
    <w:rsid w:val="00606572"/>
    <w:rsid w:val="00654FB0"/>
    <w:rsid w:val="006F6009"/>
    <w:rsid w:val="00843749"/>
    <w:rsid w:val="00845F35"/>
    <w:rsid w:val="00867CB8"/>
    <w:rsid w:val="00875F1B"/>
    <w:rsid w:val="00882F6F"/>
    <w:rsid w:val="008E3B22"/>
    <w:rsid w:val="00973DD8"/>
    <w:rsid w:val="00A272C2"/>
    <w:rsid w:val="00A32DC9"/>
    <w:rsid w:val="00B24B83"/>
    <w:rsid w:val="00B24DF5"/>
    <w:rsid w:val="00B678E3"/>
    <w:rsid w:val="00BA3829"/>
    <w:rsid w:val="00BD1BD2"/>
    <w:rsid w:val="00C17B9D"/>
    <w:rsid w:val="00C974AE"/>
    <w:rsid w:val="00CC6EF1"/>
    <w:rsid w:val="00D32896"/>
    <w:rsid w:val="00D36531"/>
    <w:rsid w:val="00D70361"/>
    <w:rsid w:val="00DA1D57"/>
    <w:rsid w:val="00DE5D2E"/>
    <w:rsid w:val="00E126E3"/>
    <w:rsid w:val="00E31ABE"/>
    <w:rsid w:val="00E577E3"/>
    <w:rsid w:val="00E71E41"/>
    <w:rsid w:val="00F5798D"/>
    <w:rsid w:val="00F822E7"/>
    <w:rsid w:val="00FA251B"/>
    <w:rsid w:val="00FE46F7"/>
    <w:rsid w:val="39C30501"/>
    <w:rsid w:val="3BBA1720"/>
    <w:rsid w:val="643120F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qFormat/>
    <w:uiPriority w:val="99"/>
    <w:rPr>
      <w:kern w:val="0"/>
      <w:sz w:val="18"/>
      <w:szCs w:val="18"/>
    </w:rPr>
  </w:style>
  <w:style w:type="paragraph" w:styleId="4">
    <w:name w:val="footer"/>
    <w:basedOn w:val="1"/>
    <w:link w:val="12"/>
    <w:semiHidden/>
    <w:unhideWhenUsed/>
    <w:qFormat/>
    <w:uiPriority w:val="99"/>
    <w:pPr>
      <w:tabs>
        <w:tab w:val="center" w:pos="4153"/>
        <w:tab w:val="right" w:pos="8306"/>
      </w:tabs>
      <w:snapToGrid w:val="0"/>
      <w:jc w:val="left"/>
    </w:pPr>
    <w:rPr>
      <w:kern w:val="0"/>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15"/>
    <w:semiHidden/>
    <w:unhideWhenUsed/>
    <w:qFormat/>
    <w:uiPriority w:val="99"/>
    <w:rPr>
      <w:b/>
      <w:bCs/>
    </w:rPr>
  </w:style>
  <w:style w:type="character" w:styleId="9">
    <w:name w:val="Hyperlink"/>
    <w:unhideWhenUsed/>
    <w:uiPriority w:val="99"/>
    <w:rPr>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semiHidden/>
    <w:uiPriority w:val="99"/>
    <w:rPr>
      <w:rFonts w:ascii="Times New Roman" w:hAnsi="Times New Roman" w:eastAsia="宋体" w:cs="Times New Roman"/>
      <w:sz w:val="18"/>
      <w:szCs w:val="18"/>
    </w:rPr>
  </w:style>
  <w:style w:type="character" w:customStyle="1" w:styleId="12">
    <w:name w:val="页脚 Char"/>
    <w:link w:val="4"/>
    <w:semiHidden/>
    <w:uiPriority w:val="99"/>
    <w:rPr>
      <w:rFonts w:ascii="Times New Roman" w:hAnsi="Times New Roman" w:eastAsia="宋体" w:cs="Times New Roman"/>
      <w:sz w:val="18"/>
      <w:szCs w:val="18"/>
    </w:rPr>
  </w:style>
  <w:style w:type="character" w:customStyle="1" w:styleId="13">
    <w:name w:val="批注框文本 Char"/>
    <w:link w:val="3"/>
    <w:semiHidden/>
    <w:qFormat/>
    <w:uiPriority w:val="99"/>
    <w:rPr>
      <w:rFonts w:ascii="Times New Roman" w:hAnsi="Times New Roman" w:eastAsia="宋体" w:cs="Times New Roman"/>
      <w:sz w:val="18"/>
      <w:szCs w:val="18"/>
    </w:rPr>
  </w:style>
  <w:style w:type="character" w:customStyle="1" w:styleId="14">
    <w:name w:val="批注文字 Char"/>
    <w:link w:val="2"/>
    <w:semiHidden/>
    <w:uiPriority w:val="99"/>
    <w:rPr>
      <w:rFonts w:ascii="Times New Roman" w:hAnsi="Times New Roman"/>
      <w:kern w:val="2"/>
      <w:sz w:val="21"/>
    </w:rPr>
  </w:style>
  <w:style w:type="character" w:customStyle="1" w:styleId="15">
    <w:name w:val="批注主题 Char"/>
    <w:link w:val="6"/>
    <w:semiHidden/>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404</Words>
  <Characters>2303</Characters>
  <Lines>19</Lines>
  <Paragraphs>5</Paragraphs>
  <TotalTime>6</TotalTime>
  <ScaleCrop>false</ScaleCrop>
  <LinksUpToDate>false</LinksUpToDate>
  <CharactersWithSpaces>2702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2019-09-18T08:01:00Z</dcterms:created>
  <dc:creator>lx</dc:creator>
  <cp:lastModifiedBy>v-max1200</cp:lastModifiedBy>
  <cp:lastPrinted>2019-09-18T08:05:00Z</cp:lastPrinted>
  <dcterms:modified xsi:type="dcterms:W3CDTF">2020-09-23T10:03:48Z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